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8A7B9" w14:textId="77777777" w:rsidR="00717E29" w:rsidRDefault="00717E29" w:rsidP="00717E2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7373D73" w14:textId="77777777" w:rsidR="00717E29" w:rsidRDefault="00717E29" w:rsidP="00717E2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3D2510" w14:textId="77777777" w:rsidR="00717E29" w:rsidRDefault="00717E29" w:rsidP="00717E2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DC3D12C" w14:textId="77777777" w:rsidR="00717E29" w:rsidRDefault="00717E29" w:rsidP="00717E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2C3C5037" w14:textId="77777777" w:rsidR="00717E29" w:rsidRDefault="00717E29" w:rsidP="00717E2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 </w:t>
      </w:r>
      <w:r>
        <w:rPr>
          <w:rFonts w:ascii="Corbel" w:hAnsi="Corbel"/>
          <w:b/>
          <w:sz w:val="24"/>
          <w:szCs w:val="24"/>
        </w:rPr>
        <w:t>2026/2027</w:t>
      </w:r>
    </w:p>
    <w:p w14:paraId="20DE0F8C" w14:textId="77777777" w:rsidR="00717E29" w:rsidRDefault="00717E29" w:rsidP="00717E2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</w:p>
    <w:p w14:paraId="6637D62E" w14:textId="77777777" w:rsidR="00717E29" w:rsidRDefault="00717E29" w:rsidP="00717E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7E29" w14:paraId="3506D508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9103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D298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kształcenia uczniów ze specjalnymi potrzebami edukacyjnymi w Polsce i na świecie</w:t>
            </w:r>
          </w:p>
        </w:tc>
      </w:tr>
      <w:tr w:rsidR="00717E29" w14:paraId="6EAC6F47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5624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92CD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17E29" w14:paraId="31755F2C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E875" w14:textId="77777777" w:rsidR="00717E29" w:rsidRDefault="00717E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BF78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17E29" w14:paraId="422906C0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E922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A880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7E29" w14:paraId="1B4B6B59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BBD5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AA2D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17E29" w14:paraId="45EF3CF9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F77F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8586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17E29" w14:paraId="43F5BA4E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2E764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38D05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17E29" w14:paraId="0723C6FC" w14:textId="77777777" w:rsidTr="00717E29">
        <w:trPr>
          <w:trHeight w:val="3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12BC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8C51" w14:textId="3753E088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17E29" w14:paraId="19ED2875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76EF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69F1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717E29" w14:paraId="7DD856A1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DC2F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BC15" w14:textId="77777777" w:rsidR="00717E29" w:rsidRDefault="00717E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</w:t>
            </w:r>
          </w:p>
        </w:tc>
      </w:tr>
      <w:tr w:rsidR="00717E29" w14:paraId="05B2031B" w14:textId="77777777" w:rsidTr="00717E29">
        <w:trPr>
          <w:trHeight w:val="3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58FE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07E1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17E29" w14:paraId="359CE58D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D769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9E41" w14:textId="77777777" w:rsidR="00717E29" w:rsidRDefault="00717E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717E29" w14:paraId="42C4DE2F" w14:textId="77777777" w:rsidTr="00717E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2611" w14:textId="77777777" w:rsidR="00717E29" w:rsidRDefault="00717E2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3DD5" w14:textId="77777777" w:rsidR="00717E29" w:rsidRDefault="0071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58C87B2" w14:textId="77777777" w:rsidR="00717E29" w:rsidRDefault="00717E29" w:rsidP="00717E29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B3E6A3E" w14:textId="77777777" w:rsidR="00717E29" w:rsidRDefault="00717E29" w:rsidP="00717E2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7E974E" w14:textId="77777777" w:rsidR="00717E29" w:rsidRDefault="00717E29" w:rsidP="00717E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7E29" w14:paraId="4D39927D" w14:textId="77777777" w:rsidTr="00717E2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F4973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31B0DE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2AA9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7274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3BCE8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2F85C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A05C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D971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8CBA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C31E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2001" w14:textId="77777777" w:rsidR="00717E29" w:rsidRDefault="00717E2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7E29" w14:paraId="0F74B5CF" w14:textId="77777777" w:rsidTr="00717E2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B43B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07B6" w14:textId="62B26B38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4A782" w14:textId="293ED5C5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A1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A145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910F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C0BE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2020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4312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BC0B" w14:textId="77777777" w:rsidR="00717E29" w:rsidRDefault="00717E2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B6F8871" w14:textId="77777777" w:rsidR="00717E29" w:rsidRDefault="00717E29" w:rsidP="00717E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D2058B" w14:textId="77777777" w:rsidR="00717E29" w:rsidRDefault="00717E29" w:rsidP="00717E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42B8751" w14:textId="77777777" w:rsidR="00717E29" w:rsidRDefault="00717E29" w:rsidP="00717E29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34F2FA1B" w14:textId="77777777" w:rsidR="00717E29" w:rsidRDefault="00717E29" w:rsidP="00717E2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E13C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871A2D1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p w14:paraId="6A8010ED" w14:textId="77777777" w:rsidR="00717E29" w:rsidRDefault="00717E29" w:rsidP="00717E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4E164E9B" w14:textId="77777777" w:rsidR="00717E29" w:rsidRDefault="00717E29" w:rsidP="00717E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wykład: zaliczenie bez oceny</w:t>
      </w:r>
    </w:p>
    <w:p w14:paraId="48D26979" w14:textId="77777777" w:rsidR="00717E29" w:rsidRDefault="00717E29" w:rsidP="00717E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ćwiczenia: zaliczenie z oceną</w:t>
      </w:r>
    </w:p>
    <w:p w14:paraId="4B2526A4" w14:textId="77777777" w:rsidR="00717E29" w:rsidRDefault="00717E29" w:rsidP="00717E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B4839B1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7E29" w14:paraId="68EAAF79" w14:textId="77777777" w:rsidTr="00717E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2C84" w14:textId="77777777" w:rsidR="00717E29" w:rsidRDefault="00717E29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Pedagogika ogólna, Kontekst prawny niepełnosprawności</w:t>
            </w:r>
          </w:p>
        </w:tc>
      </w:tr>
    </w:tbl>
    <w:p w14:paraId="0E5AA7E6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p w14:paraId="46E7EE75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AB3D86B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p w14:paraId="70825982" w14:textId="77777777" w:rsidR="00717E29" w:rsidRDefault="00717E29" w:rsidP="00717E2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17E29" w14:paraId="76D9EDA6" w14:textId="77777777" w:rsidTr="00717E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CBDB" w14:textId="77777777" w:rsidR="00717E29" w:rsidRDefault="00717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985AC" w14:textId="77777777" w:rsidR="00717E29" w:rsidRDefault="00717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założeniami kształcenia specjalnego w Polsce i na świecie.</w:t>
            </w:r>
          </w:p>
        </w:tc>
      </w:tr>
    </w:tbl>
    <w:p w14:paraId="217EF52A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0097A" w14:textId="77777777" w:rsidR="00717E29" w:rsidRDefault="00717E29" w:rsidP="00717E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7E29" w14:paraId="56F61927" w14:textId="77777777" w:rsidTr="00717E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5029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E946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D4A2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17E29" w14:paraId="31E9EB61" w14:textId="77777777" w:rsidTr="00717E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FBFE4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55AF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FBD4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17E29" w14:paraId="5676D2BF" w14:textId="77777777" w:rsidTr="00717E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A946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5D5BF" w14:textId="77777777" w:rsidR="00717E29" w:rsidRDefault="00717E2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opisze specyfikę, w tym regulacje prawne, polskiego systemu kształcenia specjalnego w kontekście kształcenia ogólnodostępnego na tle innych państw.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5C8D7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PS.W10.</w:t>
            </w:r>
          </w:p>
        </w:tc>
      </w:tr>
      <w:tr w:rsidR="00717E29" w14:paraId="7BE192E2" w14:textId="77777777" w:rsidTr="00717E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BFEE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DF6E" w14:textId="77777777" w:rsidR="00717E29" w:rsidRDefault="00717E2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dokonuje krytycznej analizy wsparcia udzielanego dzieciom i uczniom, w tym zajęć prowadzonych w zróżnicowanej grupie, uzasadnia swoje stanowisko wskazując adekwatne do potrzeb i możliwości uczniów, w tym uczniów ze specjalnymi potrzebami edukacyjnymi, rozwiązania systemowe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743A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PS.U7.</w:t>
            </w:r>
          </w:p>
        </w:tc>
      </w:tr>
      <w:tr w:rsidR="00717E29" w14:paraId="38509C3E" w14:textId="77777777" w:rsidTr="00717E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CE2B0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4AC9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będzie przygotowany do organizowania kształcenia dzieci i uczniów ze specjalnymi potrzebami edukacyjnymi zgodnie z przepisami prawa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DA7C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14:paraId="0786BE29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39D0E2" w14:textId="77777777" w:rsidR="00717E29" w:rsidRDefault="00717E29" w:rsidP="00717E2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00F4B76" w14:textId="77777777" w:rsidR="00717E29" w:rsidRDefault="00717E29" w:rsidP="00717E2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5CED425" w14:textId="77777777" w:rsidR="00717E29" w:rsidRDefault="00717E29" w:rsidP="00717E29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7E29" w14:paraId="5953A4D6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66F6" w14:textId="77777777" w:rsidR="00717E29" w:rsidRDefault="00717E2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717E29" w14:paraId="65EAD3B8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8BCB" w14:textId="77777777" w:rsidR="00717E29" w:rsidRDefault="00717E29" w:rsidP="00717E2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specjalne a kształcenie ogólnodostępne – wyjaśnienie podstawowych pojęć.</w:t>
            </w:r>
          </w:p>
        </w:tc>
      </w:tr>
      <w:tr w:rsidR="00717E29" w14:paraId="4BC8126E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9261D" w14:textId="77777777" w:rsidR="00717E29" w:rsidRDefault="00717E29" w:rsidP="00717E2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struktura systemu edukacji w Polsce w ujęciu historycznym i współczesnym.</w:t>
            </w:r>
          </w:p>
        </w:tc>
      </w:tr>
      <w:tr w:rsidR="00717E29" w14:paraId="760D67E5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F561" w14:textId="77777777" w:rsidR="00717E29" w:rsidRDefault="00717E29" w:rsidP="00717E2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oświaty w Polsce i w wybranych krajach europejskich.</w:t>
            </w:r>
          </w:p>
        </w:tc>
      </w:tr>
      <w:tr w:rsidR="00717E29" w14:paraId="702DFD13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BE57" w14:textId="77777777" w:rsidR="00717E29" w:rsidRDefault="00717E29" w:rsidP="00717E2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podstawowe, średnie i wyższe – etapy kształcenia, typy szkół i ich charakterystyka, cele, programy.</w:t>
            </w:r>
          </w:p>
        </w:tc>
      </w:tr>
      <w:tr w:rsidR="00717E29" w14:paraId="115B40AF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AA47" w14:textId="77777777" w:rsidR="00717E29" w:rsidRDefault="00717E29" w:rsidP="00717E29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Wsparcie pedagogiczne i poradnictwo w systemie oświaty w Polsce i wybranych krajach Europy.</w:t>
            </w:r>
          </w:p>
        </w:tc>
      </w:tr>
    </w:tbl>
    <w:p w14:paraId="74CD39B6" w14:textId="77777777" w:rsidR="00717E29" w:rsidRDefault="00717E29" w:rsidP="00717E29">
      <w:pPr>
        <w:spacing w:after="0" w:line="240" w:lineRule="auto"/>
        <w:rPr>
          <w:rFonts w:ascii="Corbel" w:hAnsi="Corbel"/>
          <w:sz w:val="24"/>
          <w:szCs w:val="24"/>
        </w:rPr>
      </w:pPr>
    </w:p>
    <w:p w14:paraId="002BE78B" w14:textId="77777777" w:rsidR="00717E29" w:rsidRDefault="00717E29" w:rsidP="00717E29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7E29" w14:paraId="547C16FE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6CAE" w14:textId="77777777" w:rsidR="00717E29" w:rsidRDefault="00717E2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717E29" w14:paraId="69309899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F6F3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kontekście specjalnych potrzeb edukacyjnych uczniów.</w:t>
            </w:r>
          </w:p>
        </w:tc>
      </w:tr>
      <w:tr w:rsidR="00717E29" w14:paraId="2A277451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B1B00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systemu kształcenia specjalnego w Polsce.</w:t>
            </w:r>
          </w:p>
        </w:tc>
      </w:tr>
      <w:tr w:rsidR="00717E29" w14:paraId="6B37E353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60C6F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szkolnictwa podstawowego, średniego i wyższego w wybranych krajach.</w:t>
            </w:r>
          </w:p>
        </w:tc>
      </w:tr>
      <w:tr w:rsidR="00717E29" w14:paraId="0795E9A3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8E1A9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kształcenia specjalnego w Polsce i na świecie (w wybranych krajach) – analiza porównawcza.</w:t>
            </w:r>
          </w:p>
        </w:tc>
      </w:tr>
      <w:tr w:rsidR="00717E29" w14:paraId="750872DB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0D281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ogólnego a specjalne potrzeby edukacyjne uczniów – analiza krytyczna.</w:t>
            </w:r>
          </w:p>
        </w:tc>
      </w:tr>
      <w:tr w:rsidR="00717E29" w14:paraId="736FF2BA" w14:textId="77777777" w:rsidTr="00717E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2D26" w14:textId="77777777" w:rsidR="00717E29" w:rsidRDefault="00717E29" w:rsidP="00717E29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nauczycieli i specjalistów do realizacji specjalnych potrzeb edukacyjnych w Polsce i na świecie – analiza porównawcza na podstawie dostępnej literatury (czasopisma naukowe).</w:t>
            </w:r>
          </w:p>
        </w:tc>
      </w:tr>
    </w:tbl>
    <w:p w14:paraId="28BFC74D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p w14:paraId="604DA704" w14:textId="77777777" w:rsidR="00717E29" w:rsidRDefault="00717E29" w:rsidP="00717E2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E0D40B0" w14:textId="77777777" w:rsidR="00717E29" w:rsidRDefault="00717E29" w:rsidP="00717E2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wykład problemowy, wykład z prezentacją multimedialną</w:t>
      </w:r>
    </w:p>
    <w:p w14:paraId="7D77598E" w14:textId="77777777" w:rsidR="00717E29" w:rsidRDefault="00717E29" w:rsidP="00717E2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analiza tekstów z dyskusją, projekt badawczy</w:t>
      </w:r>
    </w:p>
    <w:p w14:paraId="66B39093" w14:textId="77777777" w:rsidR="00717E29" w:rsidRDefault="00717E29" w:rsidP="00717E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BE3823" w14:textId="77777777" w:rsidR="00717E29" w:rsidRDefault="00717E29" w:rsidP="00717E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97C5D4C" w14:textId="77777777" w:rsidR="00717E29" w:rsidRDefault="00717E29" w:rsidP="00717E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3140A7F" w14:textId="77777777" w:rsidR="00717E29" w:rsidRDefault="00717E29" w:rsidP="00717E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7E29" w14:paraId="74A4E84E" w14:textId="77777777" w:rsidTr="00717E2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7476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DA44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317D1EDF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2562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717E29" w14:paraId="165F8487" w14:textId="77777777" w:rsidTr="00717E2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0F204" w14:textId="77777777" w:rsidR="00717E29" w:rsidRDefault="00717E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830F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96D1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17E29" w14:paraId="7DF9A565" w14:textId="77777777" w:rsidTr="00717E2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F626" w14:textId="77777777" w:rsidR="00717E29" w:rsidRDefault="00717E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F81A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0F7A7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17E29" w14:paraId="0F6C5245" w14:textId="77777777" w:rsidTr="00717E2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0AD3" w14:textId="77777777" w:rsidR="00717E29" w:rsidRDefault="00717E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39A9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EFB8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99CCE2C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9E552A" w14:textId="77777777" w:rsidR="00717E29" w:rsidRDefault="00717E29" w:rsidP="00717E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835E44F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7E29" w14:paraId="672896A4" w14:textId="77777777" w:rsidTr="00717E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45914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Wykład:</w:t>
            </w:r>
            <w:r>
              <w:rPr>
                <w:rFonts w:ascii="Corbel" w:hAnsi="Corbel"/>
                <w:b w:val="0"/>
                <w:szCs w:val="24"/>
              </w:rPr>
              <w:t xml:space="preserve"> aktywny udział w zajęciach, odpowiedzi na zadawane pytania oraz wypełnienie ankiety (w formie elektronicznej) przez i po wykładach na temat szkoły otwartej na specjalne potrzeby edukacyjne uczniów.</w:t>
            </w:r>
          </w:p>
          <w:p w14:paraId="7E5A3ECF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Ćwiczenia:</w:t>
            </w:r>
            <w:r>
              <w:rPr>
                <w:rFonts w:ascii="Corbel" w:hAnsi="Corbel"/>
                <w:b w:val="0"/>
                <w:szCs w:val="24"/>
              </w:rPr>
              <w:t xml:space="preserve"> aktywny udział w zajęciach – analizy tekstów źródłowych, dyskusja; pozytywne zaliczenie kolokwium (na przedostatnich zajęciach) oraz projektu badawczego – analiza systemu kształcenia uczniów ze specjalnymi potrzebami edukacyjnymi w wybranym kraju. Ocenianie w tradycyjny sposób.</w:t>
            </w:r>
          </w:p>
        </w:tc>
      </w:tr>
    </w:tbl>
    <w:p w14:paraId="1B27ECC5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2F737" w14:textId="77777777" w:rsidR="00717E29" w:rsidRDefault="00717E29" w:rsidP="00717E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DC2D4EB" w14:textId="77777777" w:rsidR="00717E29" w:rsidRDefault="00717E29" w:rsidP="00717E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7E29" w14:paraId="171E2F62" w14:textId="77777777" w:rsidTr="00717E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1057" w14:textId="77777777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B2B1" w14:textId="77777777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7E29" w14:paraId="3483433B" w14:textId="77777777" w:rsidTr="00717E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C7879" w14:textId="77777777" w:rsidR="00717E29" w:rsidRDefault="0071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AACE" w14:textId="6F3AA09D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7E29" w14:paraId="213883E2" w14:textId="77777777" w:rsidTr="00717E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F039" w14:textId="77777777" w:rsidR="00717E29" w:rsidRDefault="0071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72A809D" w14:textId="77777777" w:rsidR="00717E29" w:rsidRDefault="0071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F2EF" w14:textId="77777777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5E13C5" w14:paraId="10D9A0D6" w14:textId="77777777" w:rsidTr="00FC6AC2">
        <w:tc>
          <w:tcPr>
            <w:tcW w:w="4962" w:type="dxa"/>
            <w:hideMark/>
          </w:tcPr>
          <w:p w14:paraId="264864C5" w14:textId="77777777" w:rsidR="005E13C5" w:rsidRPr="003832CE" w:rsidRDefault="005E13C5" w:rsidP="005E1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832C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832C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24E956F" w14:textId="77777777" w:rsidR="005E13C5" w:rsidRDefault="005E13C5" w:rsidP="005E1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32C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BC7A22F" w14:textId="77777777" w:rsidR="005E13C5" w:rsidRDefault="005E13C5" w:rsidP="005E1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3832C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703C20D7" w14:textId="14A5BD45" w:rsidR="005E13C5" w:rsidRDefault="005E13C5" w:rsidP="005E13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3832CE">
              <w:rPr>
                <w:rFonts w:ascii="Corbel" w:hAnsi="Corbel"/>
                <w:sz w:val="24"/>
                <w:szCs w:val="24"/>
              </w:rPr>
              <w:t>projektu badawczego</w:t>
            </w:r>
          </w:p>
        </w:tc>
        <w:tc>
          <w:tcPr>
            <w:tcW w:w="4677" w:type="dxa"/>
            <w:hideMark/>
          </w:tcPr>
          <w:p w14:paraId="72731B01" w14:textId="77777777" w:rsidR="005E13C5" w:rsidRDefault="005E13C5" w:rsidP="005E1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170E15B" w14:textId="77777777" w:rsidR="005E13C5" w:rsidRDefault="005E13C5" w:rsidP="005E1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DFE1B6" w14:textId="551A9927" w:rsidR="005E13C5" w:rsidRDefault="005E13C5" w:rsidP="005E1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5BE2CFC4" w14:textId="51FB7655" w:rsidR="005E13C5" w:rsidRDefault="005E13C5" w:rsidP="005E1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DC4C580" w14:textId="27498B70" w:rsidR="005E13C5" w:rsidRDefault="005E13C5" w:rsidP="005E13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17E29" w14:paraId="6ABD8693" w14:textId="77777777" w:rsidTr="00717E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E359" w14:textId="77777777" w:rsidR="00717E29" w:rsidRDefault="0071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8A3F" w14:textId="77777777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17E29" w14:paraId="2FF7C130" w14:textId="77777777" w:rsidTr="00717E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A0A1" w14:textId="77777777" w:rsidR="00717E29" w:rsidRDefault="0071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F131" w14:textId="77777777" w:rsidR="00717E29" w:rsidRDefault="00717E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EBB26DA" w14:textId="77777777" w:rsidR="00717E29" w:rsidRDefault="00717E29" w:rsidP="00717E2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CCE5FEB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2BBB3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F278948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717E29" w14:paraId="51C504A6" w14:textId="77777777" w:rsidTr="00717E29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8566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3F4C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717E29" w14:paraId="4B917A9F" w14:textId="77777777" w:rsidTr="00717E29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3D6F" w14:textId="77777777" w:rsidR="00717E29" w:rsidRDefault="00717E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78BB" w14:textId="77777777" w:rsidR="00717E29" w:rsidRDefault="00717E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719F3B0" w14:textId="77777777" w:rsidR="00717E29" w:rsidRDefault="00717E29" w:rsidP="00717E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A67D2F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31D2A2B" w14:textId="77777777" w:rsidR="00717E29" w:rsidRDefault="00717E29" w:rsidP="00717E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17E29" w14:paraId="150867FB" w14:textId="77777777" w:rsidTr="00717E29">
        <w:trPr>
          <w:trHeight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B95E" w14:textId="77777777" w:rsidR="00717E29" w:rsidRDefault="00717E29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14:paraId="14BF2DD5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Eurydice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– Sieć informacji o edukacji w Europie: </w:t>
            </w:r>
            <w:hyperlink r:id="rId7" w:history="1">
              <w:r>
                <w:rPr>
                  <w:rStyle w:val="Hipercze"/>
                  <w:rFonts w:ascii="Corbel" w:hAnsi="Corbel"/>
                  <w:bCs/>
                  <w:sz w:val="24"/>
                  <w:szCs w:val="24"/>
                </w:rPr>
                <w:t xml:space="preserve">Strona główna | </w:t>
              </w:r>
              <w:proofErr w:type="spellStart"/>
              <w:r>
                <w:rPr>
                  <w:rStyle w:val="Hipercze"/>
                  <w:rFonts w:ascii="Corbel" w:hAnsi="Corbel"/>
                  <w:bCs/>
                  <w:sz w:val="24"/>
                  <w:szCs w:val="24"/>
                </w:rPr>
                <w:t>Eurydice</w:t>
              </w:r>
              <w:proofErr w:type="spellEnd"/>
            </w:hyperlink>
            <w:r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54E0053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-Mankiewicz A., Szumski G., </w:t>
            </w:r>
            <w:r>
              <w:rPr>
                <w:rFonts w:ascii="Corbel" w:hAnsi="Corbel"/>
                <w:i/>
                <w:sz w:val="24"/>
                <w:szCs w:val="24"/>
              </w:rPr>
              <w:t>Pedagogika specjalna i system kształcenia osób z niepełnosprawnościami w Polsce</w:t>
            </w:r>
            <w:r>
              <w:rPr>
                <w:rFonts w:ascii="Corbel" w:hAnsi="Corbel"/>
                <w:sz w:val="24"/>
                <w:szCs w:val="24"/>
              </w:rPr>
              <w:t xml:space="preserve">, w: D.D.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Pedagogika specjalna, Warszawa 2009, s. 319 – 346;</w:t>
            </w:r>
          </w:p>
          <w:p w14:paraId="1C6F2F9E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Gajdzica Z., (red</w:t>
            </w:r>
            <w:r>
              <w:rPr>
                <w:rFonts w:ascii="Corbel" w:hAnsi="Corbel"/>
                <w:i/>
                <w:sz w:val="24"/>
                <w:szCs w:val="24"/>
              </w:rPr>
              <w:t>.)., Człowiek z niepełnosprawnością w rezerwacie przestrzeni publicznej</w:t>
            </w:r>
            <w:r>
              <w:rPr>
                <w:rFonts w:ascii="Corbel" w:hAnsi="Corbel"/>
                <w:sz w:val="24"/>
                <w:szCs w:val="24"/>
              </w:rPr>
              <w:t>, Kraków, 2013;</w:t>
            </w:r>
          </w:p>
          <w:p w14:paraId="70829477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Prucha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Pedagogika porównawcza. Podręcznik akademicki</w:t>
            </w:r>
            <w:r>
              <w:rPr>
                <w:rFonts w:ascii="Corbel" w:hAnsi="Corbel"/>
                <w:sz w:val="24"/>
                <w:szCs w:val="24"/>
              </w:rPr>
              <w:t>, Warszawa 2004;</w:t>
            </w:r>
          </w:p>
          <w:p w14:paraId="5C8691CA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8" w:history="1">
              <w:r>
                <w:rPr>
                  <w:rStyle w:val="Hipercze"/>
                  <w:rFonts w:ascii="Corbel" w:hAnsi="Corbel"/>
                  <w:sz w:val="24"/>
                  <w:szCs w:val="24"/>
                </w:rPr>
                <w:t>Szumski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G., </w:t>
            </w:r>
            <w:hyperlink r:id="rId9" w:history="1">
              <w:proofErr w:type="spellStart"/>
              <w:r>
                <w:rPr>
                  <w:rStyle w:val="Hipercze"/>
                  <w:rFonts w:ascii="Corbel" w:hAnsi="Corbel"/>
                  <w:sz w:val="24"/>
                  <w:szCs w:val="24"/>
                </w:rPr>
                <w:t>Firkowska</w:t>
              </w:r>
              <w:proofErr w:type="spellEnd"/>
              <w:r>
                <w:rPr>
                  <w:rStyle w:val="Hipercze"/>
                  <w:rFonts w:ascii="Corbel" w:hAnsi="Corbel"/>
                  <w:sz w:val="24"/>
                  <w:szCs w:val="24"/>
                </w:rPr>
                <w:t>-Mankiewicz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sz w:val="24"/>
                <w:szCs w:val="24"/>
              </w:rPr>
              <w:t>Wokół edukacji włączającej: efekty kształcenia uczniów z niepełnosprawnością intelektualną w stopniu lekkim w klasach specjalnych, integracyjnych i ogólnodostępnych</w:t>
            </w:r>
            <w:r>
              <w:rPr>
                <w:rFonts w:ascii="Corbel" w:hAnsi="Corbel"/>
                <w:sz w:val="24"/>
                <w:szCs w:val="24"/>
              </w:rPr>
              <w:t>, Warszawa: 2010;</w:t>
            </w:r>
          </w:p>
          <w:p w14:paraId="3193D643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Style w:val="Normalny1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Szumski G., </w:t>
            </w:r>
            <w:r>
              <w:rPr>
                <w:rFonts w:ascii="Corbel" w:hAnsi="Corbel"/>
                <w:i/>
                <w:sz w:val="24"/>
                <w:szCs w:val="24"/>
              </w:rPr>
              <w:t>Integracyjne kształcenie niepełnosprawnych</w:t>
            </w:r>
            <w:r>
              <w:rPr>
                <w:rFonts w:ascii="Corbel" w:hAnsi="Corbel"/>
                <w:sz w:val="24"/>
                <w:szCs w:val="24"/>
              </w:rPr>
              <w:t>, Warszawa: 2006 ;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-Sobczak M., Bieńkowska K.I.,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Tomińska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</w:rPr>
              <w:t>Wybrane problemy wsparcia wczesnorozwojowego i edukacji dzieci i młodzieży z wadą słuchu na przykładzie pięciu krajów europejskich</w:t>
            </w:r>
            <w:r>
              <w:rPr>
                <w:rFonts w:ascii="Corbel" w:hAnsi="Corbel"/>
                <w:sz w:val="24"/>
                <w:szCs w:val="24"/>
              </w:rPr>
              <w:t>, Rzeszów: 2016;</w:t>
            </w:r>
          </w:p>
          <w:p w14:paraId="0F8FA70D" w14:textId="77777777" w:rsidR="00717E29" w:rsidRDefault="00717E29" w:rsidP="00717E29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Vanova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Pedagogika porównawcza</w:t>
            </w:r>
            <w:r>
              <w:rPr>
                <w:rFonts w:ascii="Corbel" w:hAnsi="Corbel"/>
                <w:sz w:val="24"/>
                <w:szCs w:val="24"/>
              </w:rPr>
              <w:t>, w: red. Śliwerski B., Pedagogika. Pedagogika wobec edukacji, polityki oświatowej i badań naukowych, tom 2, Gdańsk 2006, s. 49 – 105;</w:t>
            </w:r>
          </w:p>
        </w:tc>
      </w:tr>
      <w:tr w:rsidR="00717E29" w14:paraId="09F9CB64" w14:textId="77777777" w:rsidTr="00717E29">
        <w:trPr>
          <w:trHeight w:val="397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BBE1" w14:textId="77777777" w:rsidR="00717E29" w:rsidRDefault="00717E29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04F9B3AF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Cytlak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>
              <w:rPr>
                <w:rFonts w:ascii="Corbel" w:hAnsi="Corbel"/>
                <w:i/>
                <w:sz w:val="24"/>
                <w:szCs w:val="24"/>
              </w:rPr>
              <w:t>Iluzje inkluzji? Uczniowie ze specjalnymi potrzebami edukacyjnymi w placówkach oświatowych</w:t>
            </w:r>
            <w:r>
              <w:rPr>
                <w:rFonts w:ascii="Corbel" w:hAnsi="Corbel"/>
                <w:sz w:val="24"/>
                <w:szCs w:val="24"/>
              </w:rPr>
              <w:t>, w: Studia Edukacyjne, 27/2013, s. 173 – 183;</w:t>
            </w:r>
          </w:p>
          <w:p w14:paraId="7A6EE74F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Gajdzica Z.,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Tendencje reformowania systemu kształcenia specjalnego – kilka uwag na marginesie ostatnich zmian legislacyjnych </w:t>
            </w:r>
            <w:r>
              <w:rPr>
                <w:rFonts w:ascii="Corbel" w:hAnsi="Corbel"/>
                <w:sz w:val="24"/>
                <w:szCs w:val="24"/>
              </w:rPr>
              <w:t>w: Niepełnosprawność. Dyskursy pedagogiki specjalnej, 22/2016, s. 37 – 47;</w:t>
            </w:r>
          </w:p>
          <w:p w14:paraId="0BACBE62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Grzesik H.,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Niepełnosprawność w Chinach. Wprowadzenie do problemu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, w: Interdyscyplinarne Konteksty Pedagogiki Specjalnej 2/2013, s. 151 – 166;</w:t>
            </w:r>
          </w:p>
          <w:p w14:paraId="7D1072AA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Janiszewska-</w:t>
            </w:r>
            <w:proofErr w:type="spellStart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>Nieścioruk</w:t>
            </w:r>
            <w:proofErr w:type="spellEnd"/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Z.,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Elastyczność i różnorodność </w:t>
            </w:r>
            <w:proofErr w:type="spellStart"/>
            <w:r>
              <w:rPr>
                <w:rFonts w:ascii="Corbel" w:hAnsi="Corbel"/>
                <w:bCs/>
                <w:i/>
                <w:sz w:val="24"/>
                <w:szCs w:val="24"/>
              </w:rPr>
              <w:t>prowłączających</w:t>
            </w:r>
            <w:proofErr w:type="spellEnd"/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 działań i rozwiązań w systemie edukacji jako remedium w kształceniu uczniów o specjalnych potrzebach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w: Konteksty Pedagogiczne,  1/2013, s. </w:t>
            </w:r>
            <w:r>
              <w:rPr>
                <w:rFonts w:ascii="Corbel" w:hAnsi="Corbel"/>
                <w:sz w:val="24"/>
                <w:szCs w:val="24"/>
              </w:rPr>
              <w:t>79-89;</w:t>
            </w:r>
          </w:p>
          <w:p w14:paraId="7B0BE561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Kształcenie nauczycieli przygotowujące do edukacji włączającej.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Wyzwania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szanse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, European Agency for Special Needs and Inclusive Education, 2011;</w:t>
            </w:r>
          </w:p>
          <w:p w14:paraId="126BC3BC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shd w:val="clear" w:color="auto" w:fill="FFFFFF"/>
              </w:rPr>
            </w:pP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Marciniak-Paprocka K., </w:t>
            </w:r>
            <w:r>
              <w:rPr>
                <w:rFonts w:ascii="Corbel" w:hAnsi="Corbel"/>
                <w:i/>
                <w:sz w:val="24"/>
                <w:szCs w:val="24"/>
                <w:shd w:val="clear" w:color="auto" w:fill="FFFFFF"/>
              </w:rPr>
              <w:t>Kształcenie osób niepełnosprawnych w Holandii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Niepełnosprawny: szkice i rozprawy, 2013, 13 (6), s. 89-98;</w:t>
            </w:r>
          </w:p>
          <w:p w14:paraId="4B40C2C3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Pięć kluczowych przesłań dla edukacji włączającej. </w:t>
            </w:r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Od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teorii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praktyki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, European Agency for Special Needs and Inclusive Education, 2014;</w:t>
            </w:r>
          </w:p>
          <w:p w14:paraId="0E7C86EA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sz w:val="24"/>
                <w:szCs w:val="24"/>
              </w:rPr>
              <w:t>Kultura szkoły włączającej uczniów z niepełnosprawnościami</w:t>
            </w:r>
            <w:r>
              <w:rPr>
                <w:rFonts w:ascii="Corbel" w:hAnsi="Corbel"/>
                <w:sz w:val="24"/>
                <w:szCs w:val="24"/>
              </w:rPr>
              <w:t>, Lubelski Rocznik pedagogiczny, XXXVI/2/2017, s. 32 – 43;</w:t>
            </w:r>
          </w:p>
          <w:p w14:paraId="5A506AD7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Zawiślak A., </w:t>
            </w:r>
            <w:r>
              <w:rPr>
                <w:rFonts w:ascii="Corbel" w:hAnsi="Corbel"/>
                <w:i/>
                <w:sz w:val="24"/>
                <w:szCs w:val="24"/>
              </w:rPr>
              <w:t>Organizacja kształcenia specjalnego w duńskiej szkole podstawowej</w:t>
            </w:r>
            <w:r>
              <w:rPr>
                <w:rFonts w:ascii="Corbel" w:hAnsi="Corbel"/>
                <w:sz w:val="24"/>
                <w:szCs w:val="24"/>
              </w:rPr>
              <w:t xml:space="preserve"> w: red. Z. Gajdzica, Rozwój i funkcjonowanie osób niepełnosprawnych. Konteksty edukacyjne i prawne, Kraków 2007, s. 79- 93;</w:t>
            </w:r>
          </w:p>
          <w:p w14:paraId="5A1F9DE9" w14:textId="77777777" w:rsidR="00717E29" w:rsidRDefault="00717E29" w:rsidP="00717E2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Zenelaga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B., </w:t>
            </w:r>
            <w:r>
              <w:rPr>
                <w:rFonts w:ascii="Corbel" w:hAnsi="Corbel"/>
                <w:i/>
                <w:sz w:val="24"/>
                <w:szCs w:val="24"/>
                <w:lang w:val="en-US"/>
              </w:rPr>
              <w:t>From Theory to Practice: Challenges of Inclusive Education Implementation in Albania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, w: red.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Karlovitz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T.J., Practice and Theory in Pedagogy, Budapest 2018;</w:t>
            </w:r>
          </w:p>
        </w:tc>
      </w:tr>
    </w:tbl>
    <w:p w14:paraId="4EFC6357" w14:textId="77777777" w:rsidR="00717E29" w:rsidRDefault="00717E29" w:rsidP="00717E29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437BDA4B" w14:textId="77777777" w:rsidR="00717E29" w:rsidRDefault="00717E29" w:rsidP="00717E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1725959" w14:textId="77777777" w:rsidR="00717E29" w:rsidRDefault="00717E29" w:rsidP="00717E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DA669A" w14:textId="77777777" w:rsidR="00717E29" w:rsidRDefault="00717E29" w:rsidP="00717E2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1104C7AC" w14:textId="43181C6C" w:rsidR="00743F61" w:rsidRPr="00717E29" w:rsidRDefault="00743F61" w:rsidP="00717E29"/>
    <w:sectPr w:rsidR="00743F61" w:rsidRPr="00717E29" w:rsidSect="00E16891">
      <w:footerReference w:type="default" r:id="rId10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C136E" w14:textId="77777777" w:rsidR="009B1607" w:rsidRDefault="009B1607" w:rsidP="00757096">
      <w:pPr>
        <w:spacing w:after="0" w:line="240" w:lineRule="auto"/>
      </w:pPr>
      <w:r>
        <w:separator/>
      </w:r>
    </w:p>
  </w:endnote>
  <w:endnote w:type="continuationSeparator" w:id="0">
    <w:p w14:paraId="5782CD8A" w14:textId="77777777" w:rsidR="009B1607" w:rsidRDefault="009B1607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B3184">
      <w:rPr>
        <w:noProof/>
      </w:rPr>
      <w:t>1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6A817" w14:textId="77777777" w:rsidR="009B1607" w:rsidRDefault="009B1607" w:rsidP="00757096">
      <w:pPr>
        <w:spacing w:after="0" w:line="240" w:lineRule="auto"/>
      </w:pPr>
      <w:r>
        <w:separator/>
      </w:r>
    </w:p>
  </w:footnote>
  <w:footnote w:type="continuationSeparator" w:id="0">
    <w:p w14:paraId="446527CF" w14:textId="77777777" w:rsidR="009B1607" w:rsidRDefault="009B1607" w:rsidP="00757096">
      <w:pPr>
        <w:spacing w:after="0" w:line="240" w:lineRule="auto"/>
      </w:pPr>
      <w:r>
        <w:continuationSeparator/>
      </w:r>
    </w:p>
  </w:footnote>
  <w:footnote w:id="1">
    <w:p w14:paraId="479EEF6C" w14:textId="77777777" w:rsidR="00717E29" w:rsidRDefault="00717E29" w:rsidP="00717E2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2619F"/>
    <w:multiLevelType w:val="hybridMultilevel"/>
    <w:tmpl w:val="CD5E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F003C2"/>
    <w:multiLevelType w:val="hybridMultilevel"/>
    <w:tmpl w:val="ACB41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E7B6E"/>
    <w:multiLevelType w:val="hybridMultilevel"/>
    <w:tmpl w:val="A1D297BA"/>
    <w:lvl w:ilvl="0" w:tplc="398883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73C"/>
    <w:multiLevelType w:val="hybridMultilevel"/>
    <w:tmpl w:val="133E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289559">
    <w:abstractNumId w:val="21"/>
  </w:num>
  <w:num w:numId="2" w16cid:durableId="474027368">
    <w:abstractNumId w:val="2"/>
  </w:num>
  <w:num w:numId="3" w16cid:durableId="2145345938">
    <w:abstractNumId w:val="22"/>
  </w:num>
  <w:num w:numId="4" w16cid:durableId="910389875">
    <w:abstractNumId w:val="16"/>
  </w:num>
  <w:num w:numId="5" w16cid:durableId="1943760956">
    <w:abstractNumId w:val="0"/>
  </w:num>
  <w:num w:numId="6" w16cid:durableId="1465347769">
    <w:abstractNumId w:val="19"/>
  </w:num>
  <w:num w:numId="7" w16cid:durableId="1512720664">
    <w:abstractNumId w:val="17"/>
  </w:num>
  <w:num w:numId="8" w16cid:durableId="744303571">
    <w:abstractNumId w:val="20"/>
  </w:num>
  <w:num w:numId="9" w16cid:durableId="1799494410">
    <w:abstractNumId w:val="15"/>
  </w:num>
  <w:num w:numId="10" w16cid:durableId="17402470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2769140">
    <w:abstractNumId w:val="23"/>
  </w:num>
  <w:num w:numId="12" w16cid:durableId="16873614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979219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863326">
    <w:abstractNumId w:val="12"/>
  </w:num>
  <w:num w:numId="15" w16cid:durableId="1947344532">
    <w:abstractNumId w:val="8"/>
  </w:num>
  <w:num w:numId="16" w16cid:durableId="1683315785">
    <w:abstractNumId w:val="3"/>
  </w:num>
  <w:num w:numId="17" w16cid:durableId="847988051">
    <w:abstractNumId w:val="24"/>
  </w:num>
  <w:num w:numId="18" w16cid:durableId="10981425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16275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5038848">
    <w:abstractNumId w:val="9"/>
  </w:num>
  <w:num w:numId="21" w16cid:durableId="561913990">
    <w:abstractNumId w:val="5"/>
  </w:num>
  <w:num w:numId="22" w16cid:durableId="1777477090">
    <w:abstractNumId w:val="18"/>
  </w:num>
  <w:num w:numId="23" w16cid:durableId="1647975794">
    <w:abstractNumId w:val="10"/>
  </w:num>
  <w:num w:numId="24" w16cid:durableId="9841190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6262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9199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43754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992590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23352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61374"/>
    <w:rsid w:val="00241CF5"/>
    <w:rsid w:val="003061A0"/>
    <w:rsid w:val="00390722"/>
    <w:rsid w:val="003F78EB"/>
    <w:rsid w:val="004219B0"/>
    <w:rsid w:val="005B30FF"/>
    <w:rsid w:val="005E13C5"/>
    <w:rsid w:val="006B0BD5"/>
    <w:rsid w:val="006B3184"/>
    <w:rsid w:val="00717E29"/>
    <w:rsid w:val="00743F61"/>
    <w:rsid w:val="00757096"/>
    <w:rsid w:val="007C5B61"/>
    <w:rsid w:val="009B1607"/>
    <w:rsid w:val="009D5DCE"/>
    <w:rsid w:val="00A86460"/>
    <w:rsid w:val="00B61201"/>
    <w:rsid w:val="00BB77D0"/>
    <w:rsid w:val="00C205AC"/>
    <w:rsid w:val="00C2126E"/>
    <w:rsid w:val="00CF775C"/>
    <w:rsid w:val="00DA365D"/>
    <w:rsid w:val="00F6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customStyle="1" w:styleId="Normalny1">
    <w:name w:val="Normalny1"/>
    <w:basedOn w:val="Domylnaczcionkaakapitu"/>
    <w:rsid w:val="00717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gro.ciniba.edu.pl/integro/search/description?q=Szumski%2C+Grzegorz&amp;index=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ydice.org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gro.ciniba.edu.pl/integro/search/description?q=Firkowska-Mankiewicz%2C+Anna+%281941-+%29&amp;index=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3</cp:revision>
  <dcterms:created xsi:type="dcterms:W3CDTF">2025-02-02T10:22:00Z</dcterms:created>
  <dcterms:modified xsi:type="dcterms:W3CDTF">2025-02-04T17:50:00Z</dcterms:modified>
</cp:coreProperties>
</file>